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808"/>
        <w:gridCol w:w="3332"/>
        <w:gridCol w:w="3065"/>
      </w:tblGrid>
      <w:tr>
        <w:trPr/>
        <w:tc>
          <w:tcPr>
            <w:tcW w:w="380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88"/>
            </w:tblGrid>
            <w:tr>
              <w:trPr/>
              <w:tc>
                <w:tcPr>
                  <w:tcW w:w="36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HONGFEI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29"/>
              <w:gridCol w:w="1229"/>
              <w:gridCol w:w="1230"/>
            </w:tblGrid>
            <w:tr>
              <w:trPr/>
              <w:tc>
                <w:tcPr>
                  <w:tcW w:w="122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22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2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88"/>
            </w:tblGrid>
            <w:tr>
              <w:trPr/>
              <w:tc>
                <w:tcPr>
                  <w:tcW w:w="36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TOWER B, HONGQIAO LIANHE BUILDING</w:t>
                  </w:r>
                </w:p>
              </w:tc>
            </w:tr>
            <w:tr>
              <w:trPr/>
              <w:tc>
                <w:tcPr>
                  <w:tcW w:w="36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 KAIHONG ROAD, CHANGNING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29"/>
              <w:gridCol w:w="1229"/>
              <w:gridCol w:w="1230"/>
            </w:tblGrid>
            <w:tr>
              <w:trPr/>
              <w:tc>
                <w:tcPr>
                  <w:tcW w:w="122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22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2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29"/>
              <w:gridCol w:w="1229"/>
              <w:gridCol w:w="1230"/>
            </w:tblGrid>
            <w:tr>
              <w:trPr/>
              <w:tc>
                <w:tcPr>
                  <w:tcW w:w="122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22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2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88"/>
            </w:tblGrid>
            <w:tr>
              <w:trPr/>
              <w:tc>
                <w:tcPr>
                  <w:tcW w:w="36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33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Chagee Holdings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5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1"/>
              <w:gridCol w:w="441"/>
              <w:gridCol w:w="1032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5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80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5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3.7614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675,464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675,464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675,464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option to purchase 675,464 Class A Ordinary Shares granted pursuant to the Chagee Holdings Limited Public Company Share Incentive Plan, with 168,866 Class A Ordinary Shares subject to the option vesting on October 10, 2027, October 10, 2028, October 10, 2029 and October 10, 2030,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Hongfei Huang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5424" TargetMode="External"/><Relationship Id="rId5" Type="http://schemas.openxmlformats.org/officeDocument/2006/relationships/hyperlink" Target="http://www.sec.gov/cgi-bin/browse-edgar?action=getcompany&amp;CIK=00020136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3448</Characters>
  <CharactersWithSpaces>4005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