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Yin Dengfeng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B, HONGQIAO LIANHE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99 KAIHONG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CHANGNING DISTRICT, SHANGHAI</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Chagee Holdings Ltd.</w:t>
              </w:r>
            </w:hyperlink>
            <w:r>
              <w:rPr/>
              <w:t xml:space="preserve"> [ </w:t>
            </w:r>
            <w:r>
              <w:rPr>
                <w:rFonts w:ascii="Times;serif" w:hAnsi="Times;serif"/>
                <w:color w:val="0000FF"/>
                <w:sz w:val="24"/>
                <w:shd w:fill="FFFFFF" w:val="clear"/>
              </w:rPr>
              <w:t>CHA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3"/>
        <w:gridCol w:w="901"/>
        <w:gridCol w:w="771"/>
        <w:gridCol w:w="599"/>
        <w:gridCol w:w="350"/>
        <w:gridCol w:w="934"/>
        <w:gridCol w:w="459"/>
        <w:gridCol w:w="621"/>
        <w:gridCol w:w="1170"/>
        <w:gridCol w:w="1003"/>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(1)</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89,394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89,394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pursuant to the Chagee Holdings Limited Public Company Share Incentive Plan (the "Plan"). Subject to the terms of the Plan and the reporting person's continuous service through each vesting date, the RSUs vest in two equal installments on the first and second anniversaries of June 15, 2026, with 44,697 RSUs vest on June 15, 2027 and 44,697 RSUs vest on June 15, 2028. Each RSU represents a contingent right to receive one Class A ordinary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Dengfeng Yin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3539" TargetMode="External"/><Relationship Id="rId5" Type="http://schemas.openxmlformats.org/officeDocument/2006/relationships/hyperlink" Target="http://www.sec.gov/cgi-bin/browse-edgar?action=getcompany&amp;CIK=00020136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3534</Characters>
  <CharactersWithSpaces>4119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